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4772">
      <w:pPr>
        <w:pStyle w:val="Body1"/>
        <w:rPr>
          <w:rFonts w:ascii="Helvetica" w:hAnsi="Helvetica"/>
        </w:rPr>
      </w:pPr>
      <w:r>
        <w:rPr>
          <w:rFonts w:ascii="Helvetica" w:hAnsi="Arial Unicode MS"/>
        </w:rPr>
        <w:t xml:space="preserve">Ejerforeningen Giber </w:t>
      </w:r>
      <w:r>
        <w:rPr>
          <w:rFonts w:ascii="Helvetica" w:hAnsi="Arial Unicode MS"/>
        </w:rPr>
        <w:t>Å</w:t>
      </w:r>
    </w:p>
    <w:p w:rsidR="00000000" w:rsidRDefault="003A4772">
      <w:pPr>
        <w:pStyle w:val="Body1"/>
        <w:rPr>
          <w:rFonts w:ascii="Helvetica" w:hAnsi="Helvetica"/>
        </w:rPr>
      </w:pPr>
    </w:p>
    <w:p w:rsidR="00000000" w:rsidRDefault="003A4772">
      <w:pPr>
        <w:pStyle w:val="Body1"/>
        <w:rPr>
          <w:rFonts w:ascii="Helvetica" w:hAnsi="Helvetica"/>
          <w:b/>
        </w:rPr>
      </w:pPr>
      <w:r>
        <w:rPr>
          <w:rFonts w:ascii="Helvetica" w:hAnsi="Arial Unicode MS"/>
          <w:b/>
        </w:rPr>
        <w:t>Referat af bestyrelsesm</w:t>
      </w:r>
      <w:r>
        <w:rPr>
          <w:rFonts w:ascii="Helvetica" w:hAnsi="Arial Unicode MS"/>
          <w:b/>
        </w:rPr>
        <w:t>ø</w:t>
      </w:r>
      <w:r>
        <w:rPr>
          <w:rFonts w:ascii="Helvetica" w:hAnsi="Arial Unicode MS"/>
          <w:b/>
        </w:rPr>
        <w:t xml:space="preserve">de 12.09.2012 </w:t>
      </w:r>
    </w:p>
    <w:p w:rsidR="00000000" w:rsidRDefault="003A4772">
      <w:pPr>
        <w:pStyle w:val="Body1"/>
        <w:rPr>
          <w:rFonts w:ascii="Helvetica" w:hAnsi="Helvetica"/>
          <w:b/>
        </w:rPr>
      </w:pPr>
    </w:p>
    <w:p w:rsidR="00000000" w:rsidRDefault="003A4772">
      <w:pPr>
        <w:pStyle w:val="Body1"/>
        <w:rPr>
          <w:rFonts w:ascii="Helvetica" w:hAnsi="Helvetica"/>
        </w:rPr>
      </w:pPr>
      <w:r>
        <w:rPr>
          <w:rFonts w:ascii="Helvetica" w:hAnsi="Arial Unicode MS"/>
        </w:rPr>
        <w:t>Deltagere: Henrik Castenskiold (151), Dorte Pedersen (109 A), Mogens Davidsen (103A)</w:t>
      </w:r>
    </w:p>
    <w:p w:rsidR="00000000" w:rsidRDefault="003A4772">
      <w:pPr>
        <w:pStyle w:val="Body1"/>
        <w:rPr>
          <w:rFonts w:ascii="Helvetica" w:hAnsi="Helvetica"/>
        </w:rPr>
      </w:pPr>
      <w:r>
        <w:rPr>
          <w:rFonts w:ascii="Helvetica" w:hAnsi="Arial Unicode MS"/>
        </w:rPr>
        <w:t>Peter Kjer (97A), Sten Hansen (159) referent</w:t>
      </w:r>
    </w:p>
    <w:p w:rsidR="00000000" w:rsidRDefault="003A4772">
      <w:pPr>
        <w:pStyle w:val="Body1"/>
        <w:rPr>
          <w:rFonts w:ascii="Helvetica" w:hAnsi="Helvetica"/>
        </w:rPr>
      </w:pPr>
    </w:p>
    <w:p w:rsidR="00000000" w:rsidRDefault="003A4772">
      <w:pPr>
        <w:pStyle w:val="Body1"/>
        <w:rPr>
          <w:rFonts w:ascii="Helvetica" w:hAnsi="Helvetica"/>
        </w:rPr>
      </w:pPr>
      <w:r>
        <w:rPr>
          <w:rFonts w:ascii="Helvetica" w:hAnsi="Arial Unicode MS"/>
        </w:rPr>
        <w:t>Afbud: Linda Andsager (107 A), Sune Kerndrup (127)</w:t>
      </w:r>
    </w:p>
    <w:p w:rsidR="00000000" w:rsidRDefault="003A4772">
      <w:pPr>
        <w:pStyle w:val="Body1"/>
        <w:rPr>
          <w:rFonts w:ascii="Helvetica" w:hAnsi="Helvetica"/>
        </w:rPr>
      </w:pPr>
    </w:p>
    <w:p w:rsidR="00000000" w:rsidRDefault="003A4772">
      <w:pPr>
        <w:pStyle w:val="Body1"/>
        <w:rPr>
          <w:rFonts w:ascii="Helvetica" w:hAnsi="Helvetica"/>
        </w:rPr>
      </w:pPr>
    </w:p>
    <w:p w:rsidR="00000000" w:rsidRDefault="003A4772">
      <w:pPr>
        <w:pStyle w:val="Body1"/>
        <w:rPr>
          <w:rFonts w:ascii="Helvetica" w:hAnsi="Helvetica"/>
        </w:rPr>
      </w:pPr>
    </w:p>
    <w:p w:rsidR="00000000" w:rsidRDefault="003A4772">
      <w:pPr>
        <w:pStyle w:val="Body1"/>
        <w:rPr>
          <w:rFonts w:ascii="Helvetica" w:hAnsi="Helvetica"/>
          <w:b/>
        </w:rPr>
      </w:pPr>
      <w:r>
        <w:rPr>
          <w:rFonts w:ascii="Helvetica" w:hAnsi="Arial Unicode MS"/>
          <w:b/>
        </w:rPr>
        <w:t>Dagsord</w:t>
      </w:r>
      <w:r>
        <w:rPr>
          <w:rFonts w:ascii="Helvetica" w:hAnsi="Arial Unicode MS"/>
          <w:b/>
        </w:rPr>
        <w:t>en :</w:t>
      </w:r>
    </w:p>
    <w:p w:rsidR="00000000" w:rsidRDefault="003A4772">
      <w:pPr>
        <w:pStyle w:val="Body1"/>
        <w:rPr>
          <w:rFonts w:ascii="Helvetica" w:hAnsi="Helvetica"/>
          <w:b/>
        </w:rPr>
      </w:pPr>
    </w:p>
    <w:p w:rsidR="00000000" w:rsidRDefault="003A4772">
      <w:pPr>
        <w:pStyle w:val="Body1"/>
        <w:numPr>
          <w:ilvl w:val="0"/>
          <w:numId w:val="3"/>
        </w:numPr>
        <w:ind w:hanging="360"/>
        <w:rPr>
          <w:rFonts w:ascii="Helvetica" w:hAnsi="Helvetica"/>
          <w:b/>
        </w:rPr>
      </w:pPr>
      <w:r>
        <w:rPr>
          <w:rFonts w:ascii="Helvetica" w:hAnsi="Arial Unicode MS"/>
          <w:b/>
        </w:rPr>
        <w:t>Forslag om renovering af G</w:t>
      </w:r>
      <w:r>
        <w:rPr>
          <w:rFonts w:ascii="Helvetica" w:hAnsi="Arial Unicode MS"/>
          <w:b/>
        </w:rPr>
        <w:t>æ</w:t>
      </w:r>
      <w:r>
        <w:rPr>
          <w:rFonts w:ascii="Helvetica" w:hAnsi="Arial Unicode MS"/>
          <w:b/>
        </w:rPr>
        <w:t>steparkeringspladser.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Det blev besluttet, at indhente tilbud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renovation af g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steparkeringspladserne.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Tilbuddende  der indhentes er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eksisterende parallelparkering, idet bestyrelsen ikke vurderer, at der er behov for fl</w:t>
      </w:r>
      <w:r>
        <w:rPr>
          <w:rFonts w:ascii="Helvetica" w:hAnsi="Arial Unicode MS"/>
        </w:rPr>
        <w:t>ere parkeringspladser. Det skal v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re en flise l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sning.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N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r alle tilbud er modtaget, vurderes det om der skal en h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ring til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n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ste generalforsamling. Dette er afh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ngig af bel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bets st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rrelse. Arbejdet forventes igang sat for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ret 2013.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3"/>
        </w:numPr>
        <w:ind w:hanging="360"/>
        <w:rPr>
          <w:rFonts w:ascii="Helvetica" w:hAnsi="Helvetica"/>
          <w:b/>
        </w:rPr>
      </w:pPr>
      <w:r>
        <w:rPr>
          <w:rFonts w:ascii="Helvetica" w:hAnsi="Arial Unicode MS"/>
          <w:b/>
        </w:rPr>
        <w:t>Status varmesagen</w:t>
      </w:r>
    </w:p>
    <w:p w:rsidR="00000000" w:rsidRDefault="003A4772">
      <w:pPr>
        <w:pStyle w:val="Body1"/>
        <w:tabs>
          <w:tab w:val="left" w:pos="8992"/>
        </w:tabs>
        <w:ind w:left="360"/>
        <w:rPr>
          <w:rFonts w:ascii="Helvetica" w:hAnsi="Helvetica"/>
        </w:rPr>
      </w:pPr>
      <w:r>
        <w:rPr>
          <w:rFonts w:ascii="Helvetica" w:hAnsi="Arial Unicode MS"/>
        </w:rPr>
        <w:t>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 m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 xml:space="preserve">de med vores advokat, Jakob Nielsen </w:t>
      </w:r>
      <w:r>
        <w:rPr>
          <w:rFonts w:ascii="Helvetica" w:hAnsi="Arial Unicode MS"/>
        </w:rPr>
        <w:t>–</w:t>
      </w:r>
      <w:r>
        <w:rPr>
          <w:rFonts w:ascii="Helvetica" w:hAnsi="Arial Unicode MS"/>
        </w:rPr>
        <w:t xml:space="preserve"> Abel &amp; Skovgaard Larsen, den 10. sept. Fik vi den gl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delige nyhed, at forsikringsselskaberne for de k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bere der har varmeproblemer, har anerkendt at ville yde retshj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lp til gennemf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relse af 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gsm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let vedr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rende util</w:t>
      </w:r>
      <w:r>
        <w:rPr>
          <w:rFonts w:ascii="Helvetica" w:hAnsi="Arial Unicode MS"/>
        </w:rPr>
        <w:t>str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kkelig varmekapacitet i boligerne. Klageskriftet vil blive afsendt af advokaten i indev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rende uge.</w:t>
      </w:r>
    </w:p>
    <w:p w:rsidR="00000000" w:rsidRDefault="003A4772">
      <w:pPr>
        <w:pStyle w:val="Body1"/>
        <w:tabs>
          <w:tab w:val="left" w:pos="8992"/>
        </w:tabs>
        <w:ind w:left="360"/>
        <w:rPr>
          <w:rFonts w:ascii="Helvetica" w:hAnsi="Helvetica"/>
        </w:rPr>
      </w:pPr>
      <w:r>
        <w:rPr>
          <w:rFonts w:ascii="Helvetica" w:hAnsi="Arial Unicode MS"/>
        </w:rPr>
        <w:t>Advokatens forslag til procesaftale er tiltr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dt af 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 xml:space="preserve">berg, mens MTH ind til videre har meddelt, at man ikke 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nsker at tiltr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de aftalen. Dette kan indeb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r</w:t>
      </w:r>
      <w:r>
        <w:rPr>
          <w:rFonts w:ascii="Helvetica" w:hAnsi="Arial Unicode MS"/>
        </w:rPr>
        <w:t>e, at en sag m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anl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 xml:space="preserve">gges af Byggeforeningen overfor MTH og de 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vrige parter. Advokaten overvejer andre muligheder og vender tilbage.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3"/>
        </w:numPr>
        <w:ind w:hanging="360"/>
        <w:rPr>
          <w:rFonts w:ascii="Helvetica" w:hAnsi="Helvetica"/>
          <w:b/>
        </w:rPr>
      </w:pPr>
      <w:r>
        <w:rPr>
          <w:rFonts w:ascii="Helvetica" w:hAnsi="Arial Unicode MS"/>
          <w:b/>
        </w:rPr>
        <w:t>Udsendelse af reviderede vedt</w:t>
      </w:r>
      <w:r>
        <w:rPr>
          <w:rFonts w:ascii="Helvetica" w:hAnsi="Arial Unicode MS"/>
          <w:b/>
        </w:rPr>
        <w:t>æ</w:t>
      </w:r>
      <w:r>
        <w:rPr>
          <w:rFonts w:ascii="Helvetica" w:hAnsi="Arial Unicode MS"/>
          <w:b/>
        </w:rPr>
        <w:t>gter.</w:t>
      </w:r>
    </w:p>
    <w:p w:rsidR="00000000" w:rsidRDefault="003A4772">
      <w:pPr>
        <w:pStyle w:val="Body1"/>
        <w:tabs>
          <w:tab w:val="left" w:pos="8992"/>
        </w:tabs>
        <w:ind w:left="360"/>
        <w:rPr>
          <w:rFonts w:ascii="Helvetica" w:hAnsi="Helvetica"/>
        </w:rPr>
      </w:pPr>
      <w:r>
        <w:rPr>
          <w:rFonts w:ascii="Helvetica" w:hAnsi="Arial Unicode MS"/>
        </w:rPr>
        <w:t>Kopi af Ejerforeningens reviderede vedt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gter husstandsomdeles sammen med referat af n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rv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rende m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de.</w:t>
      </w:r>
      <w:r>
        <w:rPr>
          <w:rFonts w:ascii="Helvetica" w:hAnsi="Arial Unicode MS"/>
        </w:rPr>
        <w:tab/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3"/>
        </w:numPr>
        <w:ind w:hanging="360"/>
        <w:rPr>
          <w:rFonts w:ascii="Helvetica" w:hAnsi="Helvetica"/>
          <w:b/>
        </w:rPr>
      </w:pPr>
      <w:r>
        <w:rPr>
          <w:rFonts w:ascii="Helvetica" w:hAnsi="Arial Unicode MS"/>
          <w:b/>
        </w:rPr>
        <w:t>Orientering om mangelafhj</w:t>
      </w:r>
      <w:r>
        <w:rPr>
          <w:rFonts w:ascii="Helvetica" w:hAnsi="Arial Unicode MS"/>
          <w:b/>
        </w:rPr>
        <w:t>æ</w:t>
      </w:r>
      <w:r>
        <w:rPr>
          <w:rFonts w:ascii="Helvetica" w:hAnsi="Arial Unicode MS"/>
          <w:b/>
        </w:rPr>
        <w:t>lpning vedr. Facadepuds.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Afhj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lpningsarbejdet skulle efter planen g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i gang den 12/9. i overensstemmelse med informationen, der blev udsendt til alle husejere 29/8.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lastRenderedPageBreak/>
        <w:t>Vi mangler endnu at modtage endelig tilbagemeldi</w:t>
      </w:r>
      <w:r>
        <w:rPr>
          <w:rFonts w:ascii="Helvetica" w:hAnsi="Arial Unicode MS"/>
        </w:rPr>
        <w:t>ng fra MTH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, hvad der udbedres med en tidsplan herfor. MTH er rykket igen. 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Det st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r dog rimeligt klart, at MTH betragter den manglende dilatationsfuge mellem l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 xml:space="preserve">mure og facader, som en projekteringsfejl. 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Endvidere h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vder MTH, at der skulle have v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ret u</w:t>
      </w:r>
      <w:r>
        <w:rPr>
          <w:rFonts w:ascii="Helvetica" w:hAnsi="Arial Unicode MS"/>
        </w:rPr>
        <w:t>df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rt en elastisk fuge under indd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kninger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facaderne (dvs. indd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kninger ved murkroner ved tag, ved terrassebrystninger og l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mure, samt ved s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lb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nke under vinduerne), idet h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jden af indd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kningen er for lille til at im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deg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indtr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ngen af nedb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 i oversiden</w:t>
      </w:r>
      <w:r>
        <w:rPr>
          <w:rFonts w:ascii="Helvetica" w:hAnsi="Arial Unicode MS"/>
        </w:rPr>
        <w:t xml:space="preserve"> af pudsen.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Ovenn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vnte 2 forhold betragter MTH derfor som v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rende ikke reklamationsberettiget i relation til hovedentreprisen.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berg har ikke reageret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vores brev af 29.08. eller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vores rykker pr. mail af 10.09. omhandlende ovenn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vnte 2 forhold.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Advo</w:t>
      </w:r>
      <w:r>
        <w:rPr>
          <w:rFonts w:ascii="Helvetica" w:hAnsi="Arial Unicode MS"/>
        </w:rPr>
        <w:t>kat Brian Jakobsen har dog telefonisk lovet hurtigt at se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forholdende vedr. den manglende dilatationsfuge mellem l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mur og facade samt manglende fugning under indd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kninger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facaderne og besvare vores henvendelse.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Hvis det viser sig at MTH, r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dgivergru</w:t>
      </w:r>
      <w:r>
        <w:rPr>
          <w:rFonts w:ascii="Helvetica" w:hAnsi="Arial Unicode MS"/>
        </w:rPr>
        <w:t>ppen og Juls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/S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berg afviser at afhj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lpe ovenn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vnte forhold, unders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ger vores advokat hos forsikringsselskaberne om de udest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ende facademangler kan medtages under den retshj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lpsd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kning, der pt. er bevilget til varmesagen.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I s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fald skal der indsamles kopi </w:t>
      </w:r>
      <w:r>
        <w:rPr>
          <w:rFonts w:ascii="Helvetica" w:hAnsi="Arial Unicode MS"/>
        </w:rPr>
        <w:t>af forsikringspolicer fra alle de husejere der ikke er med i varmes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gsm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let.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3"/>
        </w:numPr>
        <w:ind w:hanging="360"/>
        <w:rPr>
          <w:rFonts w:ascii="Helvetica" w:hAnsi="Helvetica"/>
          <w:b/>
        </w:rPr>
      </w:pPr>
      <w:r>
        <w:rPr>
          <w:rFonts w:ascii="Helvetica" w:hAnsi="Arial Unicode MS"/>
          <w:b/>
        </w:rPr>
        <w:t>Indkaldelse til 5-</w:t>
      </w:r>
      <w:r>
        <w:rPr>
          <w:rFonts w:ascii="Helvetica" w:hAnsi="Arial Unicode MS"/>
          <w:b/>
        </w:rPr>
        <w:t>å</w:t>
      </w:r>
      <w:r>
        <w:rPr>
          <w:rFonts w:ascii="Helvetica" w:hAnsi="Arial Unicode MS"/>
          <w:b/>
        </w:rPr>
        <w:t>rs eftersyn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MTH er indforst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et med at Ejerforeningen indkalder kollektivt til 5-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rs eftersyn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vegne af alle 52 husejere, uanset at nogle af husene er k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bt vi</w:t>
      </w:r>
      <w:r>
        <w:rPr>
          <w:rFonts w:ascii="Helvetica" w:hAnsi="Arial Unicode MS"/>
        </w:rPr>
        <w:t>a Byggeforeningen.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Med MTH er der aftalt f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 xml:space="preserve">lgende </w:t>
      </w:r>
      <w:r>
        <w:rPr>
          <w:rFonts w:ascii="Helvetica" w:hAnsi="Arial Unicode MS"/>
        </w:rPr>
        <w:t>”</w:t>
      </w:r>
      <w:r>
        <w:rPr>
          <w:rFonts w:ascii="Helvetica" w:hAnsi="Arial Unicode MS"/>
        </w:rPr>
        <w:t>k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replan</w:t>
      </w:r>
      <w:r>
        <w:rPr>
          <w:rFonts w:ascii="Helvetica" w:hAnsi="Arial Unicode MS"/>
        </w:rPr>
        <w:t>”</w:t>
      </w:r>
      <w:r>
        <w:rPr>
          <w:rFonts w:ascii="Helvetica" w:hAnsi="Arial Unicode MS"/>
        </w:rPr>
        <w:t xml:space="preserve"> for 5-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rs eftersynet: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6"/>
        </w:numPr>
        <w:tabs>
          <w:tab w:val="clear" w:pos="360"/>
          <w:tab w:val="num" w:pos="1080"/>
        </w:tabs>
        <w:ind w:left="1080" w:hanging="360"/>
        <w:rPr>
          <w:rFonts w:ascii="Helvetica" w:hAnsi="Helvetica"/>
        </w:rPr>
      </w:pPr>
      <w:r>
        <w:rPr>
          <w:rFonts w:ascii="Helvetica" w:hAnsi="Arial Unicode MS"/>
        </w:rPr>
        <w:t>Ejerforeningen fremsender ultimo uge 37 indkaldelse til 5-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rs eftersyn for alle 52 huse til MTH, med kopi til R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dgivergruppen og Juls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/S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berg.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6"/>
        </w:numPr>
        <w:tabs>
          <w:tab w:val="clear" w:pos="360"/>
          <w:tab w:val="num" w:pos="1080"/>
        </w:tabs>
        <w:ind w:left="1080" w:hanging="360"/>
        <w:rPr>
          <w:rFonts w:ascii="Helvetica" w:hAnsi="Helvetica"/>
        </w:rPr>
      </w:pPr>
      <w:r>
        <w:rPr>
          <w:rFonts w:ascii="Helvetica" w:hAnsi="Arial Unicode MS"/>
        </w:rPr>
        <w:t xml:space="preserve">Alle 52 husejere afleverer/ </w:t>
      </w:r>
      <w:r>
        <w:rPr>
          <w:rFonts w:ascii="Helvetica" w:hAnsi="Arial Unicode MS"/>
        </w:rPr>
        <w:t>indsender deres individuelle mangelliste til MTH s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den er MTH i h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 xml:space="preserve">nde mandag d.22. oktober med posten. </w:t>
      </w:r>
    </w:p>
    <w:p w:rsidR="00000000" w:rsidRDefault="003A4772">
      <w:pPr>
        <w:pStyle w:val="Body1"/>
        <w:ind w:left="720" w:firstLine="360"/>
        <w:rPr>
          <w:rFonts w:ascii="Helvetica" w:hAnsi="Helvetica"/>
        </w:rPr>
      </w:pPr>
      <w:r>
        <w:rPr>
          <w:rFonts w:ascii="Helvetica" w:hAnsi="Arial Unicode MS"/>
        </w:rPr>
        <w:t>Samtidigt fremsendes kopi af mangellisterne til Juls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/S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berg.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6"/>
        </w:numPr>
        <w:tabs>
          <w:tab w:val="clear" w:pos="360"/>
          <w:tab w:val="num" w:pos="1080"/>
        </w:tabs>
        <w:ind w:left="1080" w:hanging="360"/>
        <w:rPr>
          <w:rFonts w:ascii="Helvetica" w:hAnsi="Helvetica"/>
        </w:rPr>
      </w:pPr>
      <w:r>
        <w:rPr>
          <w:rFonts w:ascii="Helvetica" w:hAnsi="Arial Unicode MS"/>
        </w:rPr>
        <w:lastRenderedPageBreak/>
        <w:t>MTH planl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gger besigtigelse af manglerne jf mangellisterne i hvert af de 52 huse i perio</w:t>
      </w:r>
      <w:r>
        <w:rPr>
          <w:rFonts w:ascii="Helvetica" w:hAnsi="Arial Unicode MS"/>
        </w:rPr>
        <w:t>den 5., 6., 7. og 8. november 2012. MTH meddeler hver enkelt  husejer dato og tidspunkt for besigtigelse af manglerne. Husejerne s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rger for selv at v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re til stede for at fremvise/identificere de enkelte mangler for MTH.</w:t>
      </w:r>
    </w:p>
    <w:p w:rsidR="00000000" w:rsidRDefault="003A4772">
      <w:pPr>
        <w:pStyle w:val="Body1"/>
        <w:ind w:left="1304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6"/>
        </w:numPr>
        <w:tabs>
          <w:tab w:val="clear" w:pos="360"/>
          <w:tab w:val="num" w:pos="1080"/>
        </w:tabs>
        <w:ind w:left="1080" w:hanging="360"/>
        <w:rPr>
          <w:rFonts w:ascii="Helvetica" w:hAnsi="Helvetica"/>
        </w:rPr>
      </w:pPr>
      <w:r>
        <w:rPr>
          <w:rFonts w:ascii="Helvetica" w:hAnsi="Arial Unicode MS"/>
        </w:rPr>
        <w:t>MTH planl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gger derefter udbedring a</w:t>
      </w:r>
      <w:r>
        <w:rPr>
          <w:rFonts w:ascii="Helvetica" w:hAnsi="Arial Unicode MS"/>
        </w:rPr>
        <w:t>f manglerne i perioden uge 48, 49 og 50.</w:t>
      </w:r>
    </w:p>
    <w:p w:rsidR="00000000" w:rsidRDefault="003A4772">
      <w:pPr>
        <w:pStyle w:val="Body1"/>
        <w:rPr>
          <w:rFonts w:ascii="Helvetica" w:hAnsi="Helvetica"/>
        </w:rPr>
      </w:pP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Samtidigt med indkaldelse til 5-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rs eftersynet, udsendes en kort informationsskrivelse til alle 52 husejere med ovenst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ende oplysninger sammen med en kort anbefaling fra vores advokat med forhold man skal overveje </w:t>
      </w:r>
      <w:r>
        <w:rPr>
          <w:rFonts w:ascii="Helvetica" w:hAnsi="Arial Unicode MS"/>
        </w:rPr>
        <w:t>n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r man udarbejder sin mangelliste.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Endeligt skal det pointeres at alle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mangellisten skal henvise til reklamationen over facadepudsen, samt for de husejere der har reklameret over manglende varmekapacitet ligeledes anf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rer dette som et punkt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listen.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ind w:left="720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3"/>
        </w:numPr>
        <w:ind w:hanging="360"/>
        <w:rPr>
          <w:rFonts w:ascii="Helvetica" w:hAnsi="Helvetica"/>
          <w:b/>
        </w:rPr>
      </w:pPr>
      <w:r>
        <w:rPr>
          <w:rFonts w:ascii="Helvetica" w:hAnsi="Arial Unicode MS"/>
          <w:b/>
        </w:rPr>
        <w:t xml:space="preserve">5- </w:t>
      </w:r>
      <w:r>
        <w:rPr>
          <w:rFonts w:ascii="Helvetica" w:hAnsi="Arial Unicode MS"/>
          <w:b/>
        </w:rPr>
        <w:t>å</w:t>
      </w:r>
      <w:r>
        <w:rPr>
          <w:rFonts w:ascii="Helvetica" w:hAnsi="Arial Unicode MS"/>
          <w:b/>
        </w:rPr>
        <w:t>rs eftersyn vedr. f</w:t>
      </w:r>
      <w:r>
        <w:rPr>
          <w:rFonts w:ascii="Helvetica" w:hAnsi="Arial Unicode MS"/>
          <w:b/>
        </w:rPr>
        <w:t>æ</w:t>
      </w:r>
      <w:r>
        <w:rPr>
          <w:rFonts w:ascii="Helvetica" w:hAnsi="Arial Unicode MS"/>
          <w:b/>
        </w:rPr>
        <w:t>lles udearealer.</w:t>
      </w:r>
    </w:p>
    <w:p w:rsidR="00000000" w:rsidRDefault="003A4772">
      <w:pPr>
        <w:pStyle w:val="Body1"/>
        <w:ind w:left="360"/>
        <w:rPr>
          <w:rFonts w:ascii="Helvetica" w:hAnsi="Helvetica"/>
        </w:rPr>
      </w:pPr>
      <w:r>
        <w:rPr>
          <w:rFonts w:ascii="Helvetica" w:hAnsi="Arial Unicode MS"/>
        </w:rPr>
        <w:t>Det skal tilsikres at der indkaldes til 5-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>rs eftersyn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udearealerne</w:t>
      </w: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ind w:left="360"/>
        <w:rPr>
          <w:rFonts w:ascii="Helvetica" w:hAnsi="Helvetica"/>
        </w:rPr>
      </w:pPr>
    </w:p>
    <w:p w:rsidR="00000000" w:rsidRDefault="003A4772">
      <w:pPr>
        <w:pStyle w:val="Body1"/>
        <w:numPr>
          <w:ilvl w:val="0"/>
          <w:numId w:val="3"/>
        </w:numPr>
        <w:tabs>
          <w:tab w:val="left" w:pos="560"/>
        </w:tabs>
        <w:ind w:hanging="360"/>
        <w:rPr>
          <w:rFonts w:ascii="Helvetica" w:hAnsi="Helvetica"/>
          <w:b/>
        </w:rPr>
      </w:pPr>
      <w:r>
        <w:rPr>
          <w:rFonts w:ascii="Helvetica" w:hAnsi="Arial Unicode MS"/>
          <w:b/>
        </w:rPr>
        <w:t>Eventuelt</w:t>
      </w: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</w:rPr>
      </w:pPr>
      <w:r>
        <w:rPr>
          <w:rFonts w:ascii="Helvetica" w:hAnsi="Arial Unicode MS"/>
          <w:b/>
        </w:rPr>
        <w:t xml:space="preserve">     </w:t>
      </w:r>
      <w:r>
        <w:rPr>
          <w:rFonts w:ascii="Helvetica" w:hAnsi="Arial Unicode MS"/>
        </w:rPr>
        <w:t xml:space="preserve">Grusstien ned til Giber 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er slidt, meget grus er skyllet v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k, og der skal tilf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res</w:t>
      </w: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</w:rPr>
      </w:pPr>
      <w:r>
        <w:rPr>
          <w:rFonts w:ascii="Helvetica" w:hAnsi="Arial Unicode MS"/>
          <w:b/>
        </w:rPr>
        <w:t xml:space="preserve">     </w:t>
      </w:r>
      <w:r>
        <w:rPr>
          <w:rFonts w:ascii="Helvetica" w:hAnsi="Arial Unicode MS"/>
        </w:rPr>
        <w:t xml:space="preserve">grus. Der tjekkes med kommunen mht </w:t>
      </w:r>
      <w:r>
        <w:rPr>
          <w:rFonts w:ascii="Helvetica" w:hAnsi="Arial Unicode MS"/>
        </w:rPr>
        <w:t>opgavens udf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relse.</w:t>
      </w: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</w:rPr>
      </w:pP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  <w:b/>
        </w:rPr>
      </w:pPr>
      <w:r>
        <w:rPr>
          <w:rFonts w:ascii="Helvetica" w:hAnsi="Arial Unicode MS"/>
          <w:b/>
        </w:rPr>
        <w:t>8.</w:t>
      </w:r>
      <w:r>
        <w:rPr>
          <w:rFonts w:ascii="Helvetica" w:hAnsi="Arial Unicode MS"/>
        </w:rPr>
        <w:t xml:space="preserve">  </w:t>
      </w:r>
      <w:r>
        <w:rPr>
          <w:rFonts w:ascii="Helvetica" w:hAnsi="Arial Unicode MS"/>
          <w:b/>
        </w:rPr>
        <w:t>N</w:t>
      </w:r>
      <w:r>
        <w:rPr>
          <w:rFonts w:ascii="Helvetica" w:hAnsi="Arial Unicode MS"/>
          <w:b/>
        </w:rPr>
        <w:t>æ</w:t>
      </w:r>
      <w:r>
        <w:rPr>
          <w:rFonts w:ascii="Helvetica" w:hAnsi="Arial Unicode MS"/>
          <w:b/>
        </w:rPr>
        <w:t>ste m</w:t>
      </w:r>
      <w:r>
        <w:rPr>
          <w:rFonts w:ascii="Helvetica" w:hAnsi="Arial Unicode MS"/>
          <w:b/>
        </w:rPr>
        <w:t>ø</w:t>
      </w:r>
      <w:r>
        <w:rPr>
          <w:rFonts w:ascii="Helvetica" w:hAnsi="Arial Unicode MS"/>
          <w:b/>
        </w:rPr>
        <w:t>de</w:t>
      </w: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</w:rPr>
      </w:pPr>
      <w:r>
        <w:rPr>
          <w:rFonts w:ascii="Helvetica" w:hAnsi="Arial Unicode MS"/>
        </w:rPr>
        <w:t xml:space="preserve">     Tirsdag 6.november hos Mogens.</w:t>
      </w: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</w:rPr>
      </w:pP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</w:rPr>
      </w:pP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</w:rPr>
      </w:pP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</w:rPr>
      </w:pPr>
    </w:p>
    <w:p w:rsidR="00000000" w:rsidRDefault="003A4772">
      <w:pPr>
        <w:pStyle w:val="Body1"/>
        <w:tabs>
          <w:tab w:val="left" w:pos="280"/>
        </w:tabs>
        <w:rPr>
          <w:rFonts w:ascii="Helvetica" w:hAnsi="Helvetica"/>
        </w:rPr>
      </w:pPr>
      <w:r>
        <w:rPr>
          <w:rFonts w:ascii="Helvetica" w:hAnsi="Arial Unicode MS"/>
          <w:b/>
        </w:rPr>
        <w:t xml:space="preserve">Opgaver: </w:t>
      </w:r>
      <w:r>
        <w:rPr>
          <w:rFonts w:ascii="Helvetica" w:hAnsi="Arial Unicode MS"/>
        </w:rPr>
        <w:t>Peter ser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hjemmesiden, Dorte taler med kommunen vedr Grussti, Mogens indhenter tilbud vedr g</w:t>
      </w:r>
      <w:r>
        <w:rPr>
          <w:rFonts w:ascii="Helvetica" w:hAnsi="Arial Unicode MS"/>
        </w:rPr>
        <w:t>æ</w:t>
      </w:r>
      <w:r>
        <w:rPr>
          <w:rFonts w:ascii="Helvetica" w:hAnsi="Arial Unicode MS"/>
        </w:rPr>
        <w:t>steparkering, Henrik er torvholder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varmesag/facadesag.</w:t>
      </w:r>
    </w:p>
    <w:p w:rsidR="00000000" w:rsidRDefault="003A4772">
      <w:pPr>
        <w:pStyle w:val="Body1"/>
        <w:rPr>
          <w:rFonts w:ascii="Helvetica" w:hAnsi="Helvetica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7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72" w:rsidRDefault="003A4772" w:rsidP="003A4772">
      <w:r>
        <w:separator/>
      </w:r>
    </w:p>
  </w:endnote>
  <w:endnote w:type="continuationSeparator" w:id="0">
    <w:p w:rsidR="003A4772" w:rsidRDefault="003A4772" w:rsidP="003A4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72" w:rsidRDefault="003A477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72" w:rsidRDefault="003A4772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72" w:rsidRDefault="003A477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72" w:rsidRDefault="003A4772" w:rsidP="003A4772">
      <w:r>
        <w:separator/>
      </w:r>
    </w:p>
  </w:footnote>
  <w:footnote w:type="continuationSeparator" w:id="0">
    <w:p w:rsidR="003A4772" w:rsidRDefault="003A4772" w:rsidP="003A4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72" w:rsidRDefault="003A4772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72" w:rsidRDefault="003A4772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72" w:rsidRDefault="003A4772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108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144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1800"/>
      </w:pPr>
      <w:rPr>
        <w:rFonts w:hint="default"/>
        <w:position w:val="0"/>
      </w:rPr>
    </w:lvl>
    <w:lvl w:ilvl="5">
      <w:start w:val="1"/>
      <w:numFmt w:val="decimal"/>
      <w:suff w:val="nothing"/>
      <w:lvlText w:val="%6."/>
      <w:lvlJc w:val="left"/>
      <w:pPr>
        <w:ind w:left="0" w:firstLine="216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2520"/>
      </w:pPr>
      <w:rPr>
        <w:rFonts w:hint="default"/>
        <w:position w:val="0"/>
      </w:rPr>
    </w:lvl>
    <w:lvl w:ilvl="7">
      <w:start w:val="1"/>
      <w:numFmt w:val="decimal"/>
      <w:suff w:val="nothing"/>
      <w:lvlText w:val="%8."/>
      <w:lvlJc w:val="left"/>
      <w:pPr>
        <w:ind w:left="0" w:firstLine="2880"/>
      </w:pPr>
      <w:rPr>
        <w:rFonts w:hint="default"/>
        <w:position w:val="0"/>
      </w:rPr>
    </w:lvl>
    <w:lvl w:ilvl="8">
      <w:start w:val="1"/>
      <w:numFmt w:val="decimal"/>
      <w:suff w:val="nothing"/>
      <w:lvlText w:val="%9."/>
      <w:lvlJc w:val="left"/>
      <w:pPr>
        <w:ind w:left="0" w:firstLine="324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suff w:val="nothing"/>
      <w:lvlText w:val="%1."/>
      <w:lvlJc w:val="left"/>
      <w:pPr>
        <w:ind w:left="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decimal"/>
      <w:suff w:val="nothing"/>
      <w:lvlText w:val="%2."/>
      <w:lvlJc w:val="left"/>
      <w:pPr>
        <w:ind w:left="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decimal"/>
      <w:suff w:val="nothing"/>
      <w:lvlText w:val="%3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suff w:val="nothing"/>
      <w:lvlText w:val="%4.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decimal"/>
      <w:suff w:val="nothing"/>
      <w:lvlText w:val="%5."/>
      <w:lvlJc w:val="left"/>
      <w:pPr>
        <w:ind w:left="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decimal"/>
      <w:suff w:val="nothing"/>
      <w:lvlText w:val="%6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suff w:val="nothing"/>
      <w:lvlText w:val="%7."/>
      <w:lvlJc w:val="left"/>
      <w:pPr>
        <w:ind w:left="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decimal"/>
      <w:suff w:val="nothing"/>
      <w:lvlText w:val="%8.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decimal"/>
      <w:suff w:val="nothing"/>
      <w:lvlText w:val="%9."/>
      <w:lvlJc w:val="left"/>
      <w:pPr>
        <w:ind w:left="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2">
    <w:nsid w:val="00000003"/>
    <w:multiLevelType w:val="multilevel"/>
    <w:tmpl w:val="894EE875"/>
    <w:numStyleLink w:val="List0"/>
  </w:abstractNum>
  <w:abstractNum w:abstractNumId="3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216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8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360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2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4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76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8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20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suff w:val="nothing"/>
      <w:lvlText w:val="%1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lowerLetter"/>
      <w:suff w:val="nothing"/>
      <w:lvlText w:val="%2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suff w:val="nothing"/>
      <w:lvlText w:val="%3.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suff w:val="nothing"/>
      <w:lvlText w:val="%4."/>
      <w:lvlJc w:val="left"/>
      <w:pPr>
        <w:ind w:left="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suff w:val="nothing"/>
      <w:lvlText w:val="%5.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suff w:val="nothing"/>
      <w:lvlText w:val="%6.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suff w:val="nothing"/>
      <w:lvlText w:val="%7.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suff w:val="nothing"/>
      <w:lvlText w:val="%8.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suff w:val="nothing"/>
      <w:lvlText w:val="%9."/>
      <w:lvlJc w:val="left"/>
      <w:pPr>
        <w:ind w:left="0" w:firstLine="72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5">
    <w:nsid w:val="00000006"/>
    <w:multiLevelType w:val="multilevel"/>
    <w:tmpl w:val="894EE878"/>
    <w:numStyleLink w:val="List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_AMO_XmlVersion" w:val="Empty"/>
  </w:docVars>
  <w:rsids>
    <w:rsidRoot w:val="003A4772"/>
    <w:rsid w:val="003A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autoRedefine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3"/>
    <w:semiHidden/>
    <w:pPr>
      <w:numPr>
        <w:numId w:val="1"/>
      </w:numPr>
    </w:pPr>
  </w:style>
  <w:style w:type="paragraph" w:customStyle="1" w:styleId="ImportWordListStyleDefinition3">
    <w:name w:val="Import Word List Style Definition 3"/>
    <w:pPr>
      <w:numPr>
        <w:numId w:val="2"/>
      </w:numPr>
    </w:pPr>
  </w:style>
  <w:style w:type="paragraph" w:customStyle="1" w:styleId="List1">
    <w:name w:val="List 1"/>
    <w:basedOn w:val="ImportWordListStyleDefinition6"/>
    <w:semiHidden/>
    <w:pPr>
      <w:numPr>
        <w:numId w:val="4"/>
      </w:numPr>
    </w:pPr>
  </w:style>
  <w:style w:type="paragraph" w:customStyle="1" w:styleId="ImportWordListStyleDefinition6">
    <w:name w:val="Import Word List Style Definition 6"/>
    <w:pPr>
      <w:numPr>
        <w:numId w:val="5"/>
      </w:numPr>
    </w:pPr>
  </w:style>
  <w:style w:type="paragraph" w:styleId="Sidehoved">
    <w:name w:val="header"/>
    <w:basedOn w:val="Normal"/>
    <w:link w:val="SidehovedTegn"/>
    <w:locked/>
    <w:rsid w:val="003A47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A4772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locked/>
    <w:rsid w:val="003A47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A477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4386</Characters>
  <Application>Microsoft Office Word</Application>
  <DocSecurity>0</DocSecurity>
  <Lines>36</Lines>
  <Paragraphs>10</Paragraphs>
  <ScaleCrop>false</ScaleCrop>
  <Company>Jyske Bank A/S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jb5826</dc:creator>
  <cp:keywords/>
  <cp:lastModifiedBy>jb5826</cp:lastModifiedBy>
  <cp:revision>2</cp:revision>
  <dcterms:created xsi:type="dcterms:W3CDTF">2012-11-15T11:20:00Z</dcterms:created>
  <dcterms:modified xsi:type="dcterms:W3CDTF">2012-11-15T11:20:00Z</dcterms:modified>
</cp:coreProperties>
</file>